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CORRESPONDIENTES AL MES DE  ENERO DEL 2022</w:t>
      </w:r>
    </w:p>
    <w:p w:rsidR="00B745AD" w:rsidRPr="00C12C0C" w:rsidRDefault="00B745AD" w:rsidP="00B745AD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164864" w:rsidRDefault="00164864" w:rsidP="00EE0888">
      <w:pPr>
        <w:pStyle w:val="Sinespaciado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7B2BB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Default="00CC3D11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2022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Default="00663E63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B2BB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4,113,060.77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3,287,234.75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4,109,571.49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3,283,745.47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164864">
      <w:pPr>
        <w:pStyle w:val="Prrafodelista"/>
        <w:ind w:left="567"/>
        <w:jc w:val="both"/>
      </w:pPr>
      <w:r>
        <w:t>Representan los derechos de cobro originados en el desarrollo de las actividades del organismo, de los cuales se espera recibir una contraprestación representada en recursos, bienes o servicios; exigibles en un plazo no mayor a doce meses.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 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46</w:t>
            </w:r>
            <w:r w:rsidR="00801F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978.89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83,149.96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</w:t>
            </w:r>
            <w:r w:rsidR="00333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978.89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7B2BB9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82,640.99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9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508.97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F651DD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Default="0007145E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425.09</w:t>
            </w:r>
          </w:p>
        </w:tc>
        <w:tc>
          <w:tcPr>
            <w:tcW w:w="1720" w:type="dxa"/>
            <w:vAlign w:val="bottom"/>
            <w:hideMark/>
          </w:tcPr>
          <w:p w:rsidR="00164864" w:rsidRDefault="00D31B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190,667.33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95F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B00FE5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963.63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2,051,418.63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ind w:firstLine="708"/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7653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146,277.82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191,227.20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C57C1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491.59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3221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452,424.73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7B2BB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327,110.00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3,067,971.69</w:t>
            </w:r>
          </w:p>
        </w:tc>
        <w:tc>
          <w:tcPr>
            <w:tcW w:w="1680" w:type="dxa"/>
            <w:vAlign w:val="bottom"/>
            <w:hideMark/>
          </w:tcPr>
          <w:p w:rsidR="00164864" w:rsidRDefault="007B2BB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2,687,210.66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947,303.48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29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273,449.82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Default="008601A5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7B2BB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725,578.62</w:t>
            </w:r>
          </w:p>
        </w:tc>
        <w:tc>
          <w:tcPr>
            <w:tcW w:w="168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2,018,671.25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2,490,595.09</w:t>
            </w:r>
          </w:p>
        </w:tc>
        <w:tc>
          <w:tcPr>
            <w:tcW w:w="1680" w:type="dxa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1,783,687.72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825D6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4,104,556.25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E21B12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3,</w:t>
            </w:r>
            <w:r w:rsidR="00825D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758,047.29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2F41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057,423.00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863C08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</w:t>
            </w:r>
            <w:r w:rsidR="00825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703,162.54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35,355.74</w:t>
            </w:r>
          </w:p>
        </w:tc>
        <w:tc>
          <w:tcPr>
            <w:tcW w:w="1600" w:type="dxa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46</w:t>
            </w:r>
            <w:r w:rsidR="002F41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065.91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25D6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1,971.70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40689C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</w:t>
            </w:r>
            <w:r w:rsidR="00825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996.88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9,805.81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4,821.96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Default="00825D60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4,104,556.25</w:t>
            </w:r>
          </w:p>
        </w:tc>
        <w:tc>
          <w:tcPr>
            <w:tcW w:w="1600" w:type="dxa"/>
            <w:vAlign w:val="bottom"/>
            <w:hideMark/>
          </w:tcPr>
          <w:p w:rsidR="00164864" w:rsidRDefault="00AD6F25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3,</w:t>
            </w:r>
            <w:r w:rsidR="00825D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758,047.29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  <w:p w:rsidR="007D5AAE" w:rsidRDefault="007D5AAE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70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</w:t>
            </w:r>
            <w:r w:rsidR="00D96B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 w:rsidP="0058027C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</w:t>
            </w:r>
            <w:r w:rsidR="00F93A3F">
              <w:rPr>
                <w:sz w:val="20"/>
                <w:szCs w:val="20"/>
                <w:lang w:eastAsia="es-MX"/>
              </w:rPr>
              <w:t xml:space="preserve">                   7</w:t>
            </w:r>
            <w:r w:rsidR="0058027C">
              <w:rPr>
                <w:sz w:val="20"/>
                <w:szCs w:val="20"/>
                <w:lang w:eastAsia="es-MX"/>
              </w:rPr>
              <w:t>59,239.09</w:t>
            </w:r>
          </w:p>
        </w:tc>
        <w:tc>
          <w:tcPr>
            <w:tcW w:w="1780" w:type="dxa"/>
            <w:vAlign w:val="bottom"/>
            <w:hideMark/>
          </w:tcPr>
          <w:p w:rsidR="00164864" w:rsidRDefault="00F93A3F" w:rsidP="0058027C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</w:t>
            </w:r>
            <w:r w:rsidR="0058027C">
              <w:rPr>
                <w:sz w:val="20"/>
                <w:szCs w:val="20"/>
                <w:lang w:eastAsia="es-MX"/>
              </w:rPr>
              <w:t>722,650.71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BC08B7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267.92</w:t>
            </w:r>
          </w:p>
        </w:tc>
        <w:tc>
          <w:tcPr>
            <w:tcW w:w="1780" w:type="dxa"/>
            <w:vAlign w:val="bottom"/>
            <w:hideMark/>
          </w:tcPr>
          <w:p w:rsidR="00164864" w:rsidRDefault="00BC08B7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264.10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12,636</w:t>
            </w:r>
            <w:r w:rsidR="008E7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288,688.67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289,520.17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B2E56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16,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087.79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FB640A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621.54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66,806.32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70,431.96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</w:t>
            </w:r>
            <w:r w:rsidR="00EC43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796.41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6,536.93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302.59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5,620.23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17,654.57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8,431.03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E139E1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0" w:type="dxa"/>
            <w:vAlign w:val="bottom"/>
            <w:hideMark/>
          </w:tcPr>
          <w:p w:rsidR="00164864" w:rsidRDefault="00E139E1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514E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109,014.34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81,563.36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6,000</w:t>
            </w:r>
            <w:r w:rsidR="00410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410AA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11,292.66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6,945.39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21,315.96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20,074.63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9,609.99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6,790.00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B50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B50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6520E4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5802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59,239.09</w:t>
            </w:r>
          </w:p>
        </w:tc>
        <w:tc>
          <w:tcPr>
            <w:tcW w:w="1780" w:type="dxa"/>
            <w:vAlign w:val="bottom"/>
            <w:hideMark/>
          </w:tcPr>
          <w:p w:rsidR="00164864" w:rsidRDefault="0058027C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722,650.71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8F76A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47,16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80" w:type="dxa"/>
            <w:vAlign w:val="bottom"/>
            <w:hideMark/>
          </w:tcPr>
          <w:p w:rsidR="00164864" w:rsidRDefault="003C7C0D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198,147.03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268</w:t>
            </w:r>
            <w:r w:rsidR="003C7C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497.94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B44F9E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035.59</w:t>
            </w:r>
          </w:p>
        </w:tc>
        <w:tc>
          <w:tcPr>
            <w:tcW w:w="1780" w:type="dxa"/>
            <w:vAlign w:val="bottom"/>
            <w:hideMark/>
          </w:tcPr>
          <w:p w:rsidR="00164864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32,524.33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FA0CB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1,0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36,584.56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1,070,836.63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342,393.07</w:t>
            </w: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7C1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577,376.60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A250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3,067,971.69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3,067,971.69</w:t>
            </w: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3,067,971.69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3,067,971.69</w:t>
            </w: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A250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7A250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C59AA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C59AA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410,642.64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591E4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490,595.09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Default="00674205" w:rsidP="00164864">
      <w:pPr>
        <w:pStyle w:val="Prrafodelista"/>
        <w:jc w:val="both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188"/>
      </w:tblGrid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4,104,556.25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4,094,750.44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</w:t>
            </w:r>
            <w:r w:rsidR="00A65E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805.81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36,584.56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5B519D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850.70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474CE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155.44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474CE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232.95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277,345.47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C933FD" w:rsidP="007A250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7A25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3,067,971.69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0CE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0CE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0CED" w:rsidP="004902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  <w:r w:rsidR="00A60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851B1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</w:t>
            </w:r>
            <w:r w:rsidR="00D20C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52,109.35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385F41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</w:t>
            </w:r>
            <w:r w:rsidR="00D20C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52,109.35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85F41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D20C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267,124.84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55226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D20C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267,124.84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D20CED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384,984.51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D20CED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3,452,956.20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D20CED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660,104.57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D20CED" w:rsidP="00D2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4,113,060.77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lastRenderedPageBreak/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19" w:rsidRDefault="00EF7519" w:rsidP="00D86157">
      <w:pPr>
        <w:spacing w:after="0" w:line="240" w:lineRule="auto"/>
      </w:pPr>
      <w:r>
        <w:separator/>
      </w:r>
    </w:p>
  </w:endnote>
  <w:endnote w:type="continuationSeparator" w:id="0">
    <w:p w:rsidR="00EF7519" w:rsidRDefault="00EF7519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19" w:rsidRDefault="00EF7519" w:rsidP="00D86157">
      <w:pPr>
        <w:spacing w:after="0" w:line="240" w:lineRule="auto"/>
      </w:pPr>
      <w:r>
        <w:separator/>
      </w:r>
    </w:p>
  </w:footnote>
  <w:footnote w:type="continuationSeparator" w:id="0">
    <w:p w:rsidR="00EF7519" w:rsidRDefault="00EF7519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7C13"/>
    <w:rsid w:val="00062B67"/>
    <w:rsid w:val="000700F7"/>
    <w:rsid w:val="0007145E"/>
    <w:rsid w:val="000B2B06"/>
    <w:rsid w:val="000B2E56"/>
    <w:rsid w:val="000B504C"/>
    <w:rsid w:val="000C08E5"/>
    <w:rsid w:val="000F0B9E"/>
    <w:rsid w:val="00106307"/>
    <w:rsid w:val="001221E2"/>
    <w:rsid w:val="00136E11"/>
    <w:rsid w:val="00145FA3"/>
    <w:rsid w:val="00152DBF"/>
    <w:rsid w:val="00164864"/>
    <w:rsid w:val="001851B1"/>
    <w:rsid w:val="0018535C"/>
    <w:rsid w:val="00187E05"/>
    <w:rsid w:val="00195FA6"/>
    <w:rsid w:val="001A14F3"/>
    <w:rsid w:val="001C0C8E"/>
    <w:rsid w:val="001C77D1"/>
    <w:rsid w:val="001E3785"/>
    <w:rsid w:val="001F655E"/>
    <w:rsid w:val="001F7461"/>
    <w:rsid w:val="00204800"/>
    <w:rsid w:val="00213DEC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E6698"/>
    <w:rsid w:val="002F41E1"/>
    <w:rsid w:val="00333ACB"/>
    <w:rsid w:val="00334CFE"/>
    <w:rsid w:val="0034268F"/>
    <w:rsid w:val="00352423"/>
    <w:rsid w:val="003758F2"/>
    <w:rsid w:val="00385F41"/>
    <w:rsid w:val="00396674"/>
    <w:rsid w:val="00397C1B"/>
    <w:rsid w:val="003A16C3"/>
    <w:rsid w:val="003A3CA3"/>
    <w:rsid w:val="003A405B"/>
    <w:rsid w:val="003A40E4"/>
    <w:rsid w:val="003A7EB3"/>
    <w:rsid w:val="003B137B"/>
    <w:rsid w:val="003B6827"/>
    <w:rsid w:val="003B766A"/>
    <w:rsid w:val="003C50E4"/>
    <w:rsid w:val="003C7C0D"/>
    <w:rsid w:val="003F3B2D"/>
    <w:rsid w:val="00405BF9"/>
    <w:rsid w:val="0040689C"/>
    <w:rsid w:val="00410AAC"/>
    <w:rsid w:val="00412C16"/>
    <w:rsid w:val="00455226"/>
    <w:rsid w:val="0045522F"/>
    <w:rsid w:val="00465B09"/>
    <w:rsid w:val="00476539"/>
    <w:rsid w:val="00482E9A"/>
    <w:rsid w:val="00490249"/>
    <w:rsid w:val="00494FF1"/>
    <w:rsid w:val="004A2F10"/>
    <w:rsid w:val="004B65F7"/>
    <w:rsid w:val="004B7A45"/>
    <w:rsid w:val="004C57C1"/>
    <w:rsid w:val="004E08BF"/>
    <w:rsid w:val="005353F3"/>
    <w:rsid w:val="005514E4"/>
    <w:rsid w:val="00571AB0"/>
    <w:rsid w:val="0058027C"/>
    <w:rsid w:val="00591E4F"/>
    <w:rsid w:val="005A79D8"/>
    <w:rsid w:val="005B519D"/>
    <w:rsid w:val="005B6C5F"/>
    <w:rsid w:val="005E28AB"/>
    <w:rsid w:val="005F49DA"/>
    <w:rsid w:val="005F74EC"/>
    <w:rsid w:val="006315A3"/>
    <w:rsid w:val="00645F43"/>
    <w:rsid w:val="00646E35"/>
    <w:rsid w:val="006520E4"/>
    <w:rsid w:val="00657009"/>
    <w:rsid w:val="006632B7"/>
    <w:rsid w:val="00663E63"/>
    <w:rsid w:val="00674205"/>
    <w:rsid w:val="00691184"/>
    <w:rsid w:val="006A061E"/>
    <w:rsid w:val="006A59D8"/>
    <w:rsid w:val="006B4E03"/>
    <w:rsid w:val="006B6DFD"/>
    <w:rsid w:val="006F1844"/>
    <w:rsid w:val="006F3A60"/>
    <w:rsid w:val="007242F5"/>
    <w:rsid w:val="00744955"/>
    <w:rsid w:val="007474CE"/>
    <w:rsid w:val="0078781E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601A5"/>
    <w:rsid w:val="00863C08"/>
    <w:rsid w:val="00865BFD"/>
    <w:rsid w:val="00880BF8"/>
    <w:rsid w:val="008846EB"/>
    <w:rsid w:val="00893461"/>
    <w:rsid w:val="00893BA9"/>
    <w:rsid w:val="008A4B30"/>
    <w:rsid w:val="008D5867"/>
    <w:rsid w:val="008E7C2B"/>
    <w:rsid w:val="008F76A3"/>
    <w:rsid w:val="0092059E"/>
    <w:rsid w:val="00947AB5"/>
    <w:rsid w:val="00954FD8"/>
    <w:rsid w:val="0099664D"/>
    <w:rsid w:val="009C2814"/>
    <w:rsid w:val="009C3662"/>
    <w:rsid w:val="009F04D9"/>
    <w:rsid w:val="00A20B09"/>
    <w:rsid w:val="00A214D8"/>
    <w:rsid w:val="00A50860"/>
    <w:rsid w:val="00A60DFB"/>
    <w:rsid w:val="00A61BA6"/>
    <w:rsid w:val="00A64B5E"/>
    <w:rsid w:val="00A65E31"/>
    <w:rsid w:val="00A80502"/>
    <w:rsid w:val="00A82B3C"/>
    <w:rsid w:val="00A85112"/>
    <w:rsid w:val="00A96A96"/>
    <w:rsid w:val="00AA0D64"/>
    <w:rsid w:val="00AA3367"/>
    <w:rsid w:val="00AC0997"/>
    <w:rsid w:val="00AC59AA"/>
    <w:rsid w:val="00AD6F25"/>
    <w:rsid w:val="00B00FE5"/>
    <w:rsid w:val="00B01450"/>
    <w:rsid w:val="00B067D1"/>
    <w:rsid w:val="00B122EE"/>
    <w:rsid w:val="00B44F9E"/>
    <w:rsid w:val="00B6213A"/>
    <w:rsid w:val="00B65489"/>
    <w:rsid w:val="00B745AD"/>
    <w:rsid w:val="00B77A4C"/>
    <w:rsid w:val="00B805F0"/>
    <w:rsid w:val="00B92B78"/>
    <w:rsid w:val="00BA1715"/>
    <w:rsid w:val="00BA2FAB"/>
    <w:rsid w:val="00BC08B7"/>
    <w:rsid w:val="00BC1B3F"/>
    <w:rsid w:val="00BC7E84"/>
    <w:rsid w:val="00C026F1"/>
    <w:rsid w:val="00C268E4"/>
    <w:rsid w:val="00C36C18"/>
    <w:rsid w:val="00C40786"/>
    <w:rsid w:val="00C52391"/>
    <w:rsid w:val="00C525E1"/>
    <w:rsid w:val="00C632F2"/>
    <w:rsid w:val="00C76BAA"/>
    <w:rsid w:val="00C83826"/>
    <w:rsid w:val="00C846FF"/>
    <w:rsid w:val="00C933FD"/>
    <w:rsid w:val="00CA14B3"/>
    <w:rsid w:val="00CC1255"/>
    <w:rsid w:val="00CC3D11"/>
    <w:rsid w:val="00CD4AD6"/>
    <w:rsid w:val="00CF5100"/>
    <w:rsid w:val="00D009F3"/>
    <w:rsid w:val="00D205B9"/>
    <w:rsid w:val="00D20CED"/>
    <w:rsid w:val="00D31B0B"/>
    <w:rsid w:val="00D37396"/>
    <w:rsid w:val="00D55021"/>
    <w:rsid w:val="00D83440"/>
    <w:rsid w:val="00D86157"/>
    <w:rsid w:val="00D96B5A"/>
    <w:rsid w:val="00DB35F1"/>
    <w:rsid w:val="00DC0B69"/>
    <w:rsid w:val="00DF57C0"/>
    <w:rsid w:val="00E139E1"/>
    <w:rsid w:val="00E148DB"/>
    <w:rsid w:val="00E21B12"/>
    <w:rsid w:val="00E30A4A"/>
    <w:rsid w:val="00E349E7"/>
    <w:rsid w:val="00E65858"/>
    <w:rsid w:val="00E71A22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AAF"/>
    <w:rsid w:val="00EE0888"/>
    <w:rsid w:val="00EF7519"/>
    <w:rsid w:val="00F0369F"/>
    <w:rsid w:val="00F1594F"/>
    <w:rsid w:val="00F2097D"/>
    <w:rsid w:val="00F237EA"/>
    <w:rsid w:val="00F3221A"/>
    <w:rsid w:val="00F4434E"/>
    <w:rsid w:val="00F52CFA"/>
    <w:rsid w:val="00F651DD"/>
    <w:rsid w:val="00F82B10"/>
    <w:rsid w:val="00F86FCF"/>
    <w:rsid w:val="00F87770"/>
    <w:rsid w:val="00F92250"/>
    <w:rsid w:val="00F93A3F"/>
    <w:rsid w:val="00FA0CB3"/>
    <w:rsid w:val="00FB640A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C764-93ED-4851-B32A-BF358D2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2094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2020-03-31T15:23:00Z</cp:lastPrinted>
  <dcterms:created xsi:type="dcterms:W3CDTF">2022-01-31T20:23:00Z</dcterms:created>
  <dcterms:modified xsi:type="dcterms:W3CDTF">2022-02-11T18:32:00Z</dcterms:modified>
</cp:coreProperties>
</file>